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qualification</w:t>
            </w:r>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It cannot be submitted by post, fax, e-mail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8"/>
          <w:footnotePr>
            <w:pos w:val="sectEnd"/>
          </w:footnotePr>
          <w:endnotePr>
            <w:numFmt w:val="decimal"/>
          </w:endnotePr>
          <w:pgSz w:w="11901" w:h="16840" w:code="9"/>
          <w:pgMar w:top="1135" w:right="1128" w:bottom="1440"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2C41E8" w:rsidP="006D5DC0">
            <w:pPr>
              <w:ind w:left="113" w:right="113"/>
            </w:pPr>
            <w:r w:rsidRPr="00E1566B">
              <w:t>electoral division/ward of the</w:t>
            </w: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2E2154"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6EECE8AE" w:rsidR="002E2154" w:rsidRPr="009F592A" w:rsidRDefault="002E2154" w:rsidP="006D5DC0">
            <w:pPr>
              <w:ind w:right="113"/>
              <w:rPr>
                <w:rFonts w:cs="Arial"/>
                <w:vertAlign w:val="superscript"/>
              </w:rPr>
            </w:pPr>
            <w:bookmarkStart w:id="0" w:name="_GoBack"/>
            <w:bookmarkEnd w:id="0"/>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A858BA">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BA6EF1"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F939A0" w:rsidP="00217364">
            <w:pPr>
              <w:ind w:left="113" w:right="113"/>
            </w:pPr>
            <w:r>
              <w:rPr>
                <w:spacing w:val="-2"/>
              </w:rPr>
              <w:t>*Delete whichever is inappropriate</w:t>
            </w: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lastRenderedPageBreak/>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A65B5B" w:rsidP="00A65B5B">
            <w:pPr>
              <w:ind w:left="113" w:right="113"/>
            </w:pPr>
            <w:r w:rsidRPr="00E1566B">
              <w:t>*electoral division/ward 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A65B5B"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A858BA">
            <w:pPr>
              <w:pStyle w:val="TextInTables"/>
            </w:pP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A858BA">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A858BA">
            <w:pPr>
              <w:pStyle w:val="TextInTables"/>
            </w:pPr>
            <w:r>
              <w:t>Full name of candidate</w:t>
            </w:r>
          </w:p>
        </w:tc>
        <w:tc>
          <w:tcPr>
            <w:tcW w:w="2296" w:type="pct"/>
            <w:shd w:val="clear" w:color="auto" w:fill="auto"/>
          </w:tcPr>
          <w:p w14:paraId="30965CE1" w14:textId="77777777" w:rsidR="00164EE5" w:rsidRPr="00366A5E" w:rsidRDefault="00164EE5" w:rsidP="00A858BA">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A858BA">
            <w:pPr>
              <w:pStyle w:val="TextInTables"/>
            </w:pPr>
            <w:r>
              <w:t>Home address (in full)</w:t>
            </w:r>
          </w:p>
        </w:tc>
        <w:tc>
          <w:tcPr>
            <w:tcW w:w="2296" w:type="pct"/>
            <w:shd w:val="clear" w:color="auto" w:fill="auto"/>
          </w:tcPr>
          <w:p w14:paraId="51BC7CC8" w14:textId="77777777" w:rsidR="00164EE5" w:rsidRPr="00366A5E" w:rsidRDefault="00164EE5" w:rsidP="00A858BA">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A858BA">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A858BA">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A858BA">
            <w:pPr>
              <w:pStyle w:val="TextInTables"/>
            </w:pPr>
            <w:r>
              <w:t>Address</w:t>
            </w:r>
          </w:p>
        </w:tc>
      </w:tr>
      <w:tr w:rsidR="00D84391" w:rsidRPr="00366A5E" w14:paraId="68974DE6" w14:textId="77777777" w:rsidTr="00EB678B">
        <w:trPr>
          <w:trHeight w:val="1021"/>
        </w:trPr>
        <w:tc>
          <w:tcPr>
            <w:tcW w:w="2432" w:type="pct"/>
            <w:vAlign w:val="center"/>
          </w:tcPr>
          <w:p w14:paraId="2FBC0564" w14:textId="77777777" w:rsidR="00D84391" w:rsidRPr="002726D5" w:rsidRDefault="00D84391" w:rsidP="00A858BA">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A858BA">
            <w:pPr>
              <w:pStyle w:val="TextInTables"/>
            </w:pPr>
          </w:p>
        </w:tc>
        <w:tc>
          <w:tcPr>
            <w:tcW w:w="2296" w:type="pct"/>
            <w:shd w:val="clear" w:color="auto" w:fill="auto"/>
          </w:tcPr>
          <w:p w14:paraId="169EE3D6" w14:textId="77777777" w:rsidR="00D84391" w:rsidRPr="00366A5E" w:rsidRDefault="00D84391" w:rsidP="00A858BA">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A858BA">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A858BA">
            <w:pPr>
              <w:pStyle w:val="TextInTables"/>
            </w:pPr>
          </w:p>
        </w:tc>
        <w:tc>
          <w:tcPr>
            <w:tcW w:w="2296" w:type="pct"/>
            <w:shd w:val="clear" w:color="auto" w:fill="auto"/>
          </w:tcPr>
          <w:p w14:paraId="54AF188C" w14:textId="77777777" w:rsidR="00053CB6" w:rsidRPr="00C9760B" w:rsidRDefault="00053CB6" w:rsidP="00A858BA">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77777777" w:rsidR="00053CB6" w:rsidRDefault="00053CB6" w:rsidP="00A858BA">
            <w:pPr>
              <w:pStyle w:val="TextInTables"/>
            </w:pPr>
            <w:r>
              <w:t xml:space="preserve">(c) </w:t>
            </w:r>
            <w:r w:rsidRPr="002F31F1">
              <w:t>my principal or only place of work during the</w:t>
            </w:r>
            <w:r>
              <w:t xml:space="preserve"> preceeding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A858BA">
            <w:pPr>
              <w:pStyle w:val="TextInTables"/>
            </w:pPr>
          </w:p>
        </w:tc>
        <w:tc>
          <w:tcPr>
            <w:tcW w:w="2296" w:type="pct"/>
            <w:shd w:val="clear" w:color="auto" w:fill="auto"/>
          </w:tcPr>
          <w:p w14:paraId="6060CFDA" w14:textId="77777777" w:rsidR="00053CB6" w:rsidRPr="00366A5E" w:rsidRDefault="00F8425C" w:rsidP="00A858BA">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A858BA">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A858BA">
            <w:pPr>
              <w:pStyle w:val="TextInTables"/>
            </w:pPr>
          </w:p>
        </w:tc>
        <w:tc>
          <w:tcPr>
            <w:tcW w:w="2296" w:type="pct"/>
            <w:shd w:val="clear" w:color="auto" w:fill="auto"/>
          </w:tcPr>
          <w:p w14:paraId="2E42E610" w14:textId="77777777" w:rsidR="00053CB6" w:rsidRPr="00366A5E" w:rsidRDefault="00053CB6" w:rsidP="00A858BA">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A858BA">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A858BA">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A858BA">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A858BA">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A858BA">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A858BA">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A858BA">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A858BA">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A858BA">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A858BA">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A858BA">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A858BA">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A858BA">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A858BA">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A858BA">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A858BA">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A858BA">
            <w:pPr>
              <w:pStyle w:val="TextInTables"/>
            </w:pPr>
            <w:r w:rsidRPr="00436EFB">
              <w:t>Date:</w:t>
            </w:r>
          </w:p>
        </w:tc>
        <w:tc>
          <w:tcPr>
            <w:tcW w:w="3445" w:type="pct"/>
            <w:shd w:val="clear" w:color="auto" w:fill="auto"/>
            <w:vAlign w:val="bottom"/>
          </w:tcPr>
          <w:p w14:paraId="4F0AC0BA" w14:textId="77777777" w:rsidR="00164EE5" w:rsidRPr="00436EFB" w:rsidRDefault="00164EE5" w:rsidP="00A858BA">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You must declare that you meet at least one of the listed qualification(s)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2F6940" w:rsidP="00DF48AB">
            <w:pPr>
              <w:pStyle w:val="Text"/>
              <w:tabs>
                <w:tab w:val="left" w:pos="0"/>
              </w:tabs>
              <w:ind w:leftChars="57" w:left="137" w:rightChars="57" w:right="137"/>
              <w:jc w:val="right"/>
            </w:pPr>
            <w:r w:rsidRPr="00AF75CE">
              <w:t>*electoral division/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2F6940"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w:lastRenderedPageBreak/>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are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notification requirements of Part 2 of the Sexual Offences Act 2003;</w:t>
      </w:r>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the notification requirements of Part 2 of the Sex Offenders (Jersey) Law 2010;</w:t>
      </w:r>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the notification requirements of Part 2 of the Criminal Justice (Sex Offenders and Miscellaneous Provisions) (Bailiwick of Guernsey) Law 2013;</w:t>
      </w:r>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 sexual harm prevention order under section 345 of the Sentencing Code;</w:t>
      </w:r>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sexual harm prevention order under section 103A of the Sexual Offences Act 2003;</w:t>
      </w:r>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a sexual offences prevention order under section 104 of that Act;</w:t>
      </w:r>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a sexual risk order under section 122A of that Act;</w:t>
      </w:r>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(e)  a risk of sexual harm order under section 123 of that Act;</w:t>
      </w:r>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(f)  a risk of sexual harm order under section 2 of the Protection of Children and Prevention of Sexual Offences (Scotland) Act 2005;</w:t>
      </w:r>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(g)  a sexual risk order under section 27 of the Abusive Behaviour and Sexual Harm (Scotland) Act 2016;</w:t>
      </w:r>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(h)  a restraining order under Article 10 of the Sex Offenders (Jersey) Law 2010;</w:t>
      </w:r>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(i)  a child protection order under Article 11 of that Law;</w:t>
      </w:r>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(j)  a sexual offences prevention order under section 18 of the Criminal Justice (Sex Offenders and Miscellaneous Provisions) (Bailiwick of Guernsey) Law 2013;</w:t>
      </w:r>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(k)  a risk of sexual harm order under section 22 of that Law;</w:t>
      </w:r>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1" w:name="fn1"/>
      <w:bookmarkEnd w:id="1"/>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 of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3E2367" w:rsidRDefault="007F07A7" w:rsidP="00A858BA">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1C0AD8" w:rsidRDefault="007F07A7" w:rsidP="00BA1554">
            <w:pPr>
              <w:pStyle w:val="Text"/>
              <w:tabs>
                <w:tab w:val="left" w:pos="0"/>
              </w:tabs>
              <w:spacing w:line="360" w:lineRule="auto"/>
              <w:ind w:leftChars="57" w:left="137" w:rightChars="57" w:right="137"/>
            </w:pP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A858BA">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A858BA">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A858BA">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A858BA">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A858BA">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A858BA">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A858BA">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DB0E09" w:rsidP="00A858BA">
            <w:pPr>
              <w:pStyle w:val="TextInTables"/>
              <w:rPr>
                <w:rStyle w:val="HighlightBlack"/>
                <w:b w:val="0"/>
              </w:rPr>
            </w:pPr>
            <w:r>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A858BA">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A858BA">
            <w:pPr>
              <w:pStyle w:val="TextInTables"/>
              <w:rPr>
                <w:rStyle w:val="HighlightBlack"/>
                <w:b w:val="0"/>
              </w:rPr>
            </w:pPr>
            <w:r w:rsidRPr="00DB0533">
              <w:rPr>
                <w:rStyle w:val="HighlightBlack"/>
                <w:b w:val="0"/>
              </w:rPr>
              <w:t>Emblem to be used</w:t>
            </w:r>
          </w:p>
          <w:p w14:paraId="2D2AD58A" w14:textId="77777777" w:rsidR="00793B71" w:rsidRPr="00DB0533" w:rsidRDefault="00793B71" w:rsidP="00A858BA">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A858BA">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A858BA">
            <w:pPr>
              <w:pStyle w:val="TextInTables"/>
            </w:pPr>
            <w:r w:rsidRPr="00F01BEB">
              <w:t>Date:</w:t>
            </w:r>
          </w:p>
        </w:tc>
        <w:tc>
          <w:tcPr>
            <w:tcW w:w="6600" w:type="dxa"/>
            <w:gridSpan w:val="3"/>
            <w:vAlign w:val="center"/>
          </w:tcPr>
          <w:p w14:paraId="2C44742E" w14:textId="77777777" w:rsidR="00793B71" w:rsidRPr="008E3BEF" w:rsidRDefault="00793B71" w:rsidP="00A858BA">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2" w:name="OLE_LINK1"/>
      <w:bookmarkStart w:id="3" w:name="OLE_LINK2"/>
      <w:r w:rsidRPr="00056A21">
        <w:t>by no later than</w:t>
      </w:r>
      <w:r w:rsidR="00E76245" w:rsidRPr="00056A21">
        <w:t xml:space="preserve"> 4pm on the last day to deliver</w:t>
      </w:r>
      <w:r w:rsidRPr="00056A21">
        <w:t xml:space="preserve"> nominations</w:t>
      </w:r>
      <w:bookmarkEnd w:id="2"/>
      <w:bookmarkEnd w:id="3"/>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4"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1F4A89"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F4A8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The office address of my election agent to which all claims, notices, legal process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F4A8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F4A8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4"/>
    <w:p w14:paraId="4AD98F2E" w14:textId="77777777" w:rsidR="006D5DC0" w:rsidRPr="00AF5C9F"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1D89" w14:textId="77777777" w:rsidR="00451B8F" w:rsidRDefault="00451B8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if the address is within a district for which there is a district council, that district;</w:t>
      </w:r>
    </w:p>
    <w:p w14:paraId="5757E6AD" w14:textId="77777777" w:rsidR="00451B8F" w:rsidRPr="00C80564" w:rsidRDefault="00451B8F" w:rsidP="00A5581B">
      <w:pPr>
        <w:pStyle w:val="Bulletpoints"/>
        <w:numPr>
          <w:ilvl w:val="1"/>
          <w:numId w:val="26"/>
        </w:numPr>
      </w:pPr>
      <w:r w:rsidRPr="00C80564">
        <w:t>if the address is within a county in which there are no districts with councils, that county;</w:t>
      </w:r>
    </w:p>
    <w:p w14:paraId="623971D5" w14:textId="77777777" w:rsidR="00451B8F" w:rsidRPr="00C80564" w:rsidRDefault="00451B8F" w:rsidP="00A5581B">
      <w:pPr>
        <w:pStyle w:val="Bulletpoints"/>
        <w:numPr>
          <w:ilvl w:val="1"/>
          <w:numId w:val="26"/>
        </w:numPr>
      </w:pPr>
      <w:r w:rsidRPr="00C80564">
        <w:t>if the address is within a London borough, that London borough;</w:t>
      </w:r>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if the address is within a county, that county;</w:t>
      </w:r>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ocal authority name</w:t>
      </w:r>
      <w:r w:rsidR="002346F1">
        <w:t xml:space="preserve"> be given</w:t>
      </w:r>
      <w:r w:rsidRPr="000C32CE">
        <w:t xml:space="preserve"> in full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5"/>
  </w:num>
  <w:num w:numId="2">
    <w:abstractNumId w:val="9"/>
  </w:num>
  <w:num w:numId="3">
    <w:abstractNumId w:val="14"/>
  </w:num>
  <w:num w:numId="4">
    <w:abstractNumId w:val="12"/>
  </w:num>
  <w:num w:numId="5">
    <w:abstractNumId w:val="11"/>
  </w:num>
  <w:num w:numId="6">
    <w:abstractNumId w:val="24"/>
  </w:num>
  <w:num w:numId="7">
    <w:abstractNumId w:val="8"/>
  </w:num>
  <w:num w:numId="8">
    <w:abstractNumId w:val="6"/>
  </w:num>
  <w:num w:numId="9">
    <w:abstractNumId w:val="2"/>
  </w:num>
  <w:num w:numId="10">
    <w:abstractNumId w:val="15"/>
  </w:num>
  <w:num w:numId="11">
    <w:abstractNumId w:val="23"/>
  </w:num>
  <w:num w:numId="12">
    <w:abstractNumId w:val="11"/>
  </w:num>
  <w:num w:numId="13">
    <w:abstractNumId w:val="20"/>
  </w:num>
  <w:num w:numId="14">
    <w:abstractNumId w:val="3"/>
  </w:num>
  <w:num w:numId="15">
    <w:abstractNumId w:val="17"/>
  </w:num>
  <w:num w:numId="16">
    <w:abstractNumId w:val="13"/>
  </w:num>
  <w:num w:numId="17">
    <w:abstractNumId w:val="22"/>
  </w:num>
  <w:num w:numId="18">
    <w:abstractNumId w:val="7"/>
  </w:num>
  <w:num w:numId="19">
    <w:abstractNumId w:val="0"/>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74E68"/>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37DD"/>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A858BA"/>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A858BA"/>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2db2267-da8a-4033-a749-d2c129898989" ContentTypeId="0x010100C9ADBE5EDAD5E947B0458271EF26F4F312" PreviousValue="true"/>
</file>

<file path=customXml/item7.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2.xml><?xml version="1.0" encoding="utf-8"?>
<ds:datastoreItem xmlns:ds="http://schemas.openxmlformats.org/officeDocument/2006/customXml" ds:itemID="{BC1CF05C-275F-4EA4-94B9-A09B7DF538D8}">
  <ds:schemaRefs>
    <ds:schemaRef ds:uri="http://purl.org/dc/elements/1.1/"/>
    <ds:schemaRef ds:uri="http://schemas.microsoft.com/office/2006/metadata/properties"/>
    <ds:schemaRef ds:uri="0b644c8d-8442-43d3-b70d-a766ab8538c3"/>
    <ds:schemaRef ds:uri="c0973202-7c92-449b-a95a-8ec26691ea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91c58a-92a6-4874-9249-ff899a5e6e67"/>
    <ds:schemaRef ds:uri="http://www.w3.org/XML/1998/namespace"/>
    <ds:schemaRef ds:uri="http://purl.org/dc/dcmitype/"/>
  </ds:schemaRefs>
</ds:datastoreItem>
</file>

<file path=customXml/itemProps3.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4.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6.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7.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F2C0CCF1-1CFF-4EFE-ACE4-86A66FF6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 </vt:lpstr>
    </vt:vector>
  </TitlesOfParts>
  <Company>The Electoral Commission</Company>
  <LinksUpToDate>false</LinksUpToDate>
  <CharactersWithSpaces>29999</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dc:description/>
  <cp:lastModifiedBy>Spencer, Jason</cp:lastModifiedBy>
  <cp:revision>2</cp:revision>
  <cp:lastPrinted>2019-10-24T13:02:00Z</cp:lastPrinted>
  <dcterms:created xsi:type="dcterms:W3CDTF">2023-02-06T10:15:00Z</dcterms:created>
  <dcterms:modified xsi:type="dcterms:W3CDTF">2023-02-06T10:15:00Z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